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40" w:lineRule="auto"/>
        <w:ind w:left="56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6"/>
          <w:position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46"/>
          <w:position w:val="-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8" w:line="240" w:lineRule="auto"/>
        <w:ind w:firstLine="1428" w:firstLineChars="3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8"/>
          <w:position w:val="-2"/>
          <w:sz w:val="44"/>
          <w:szCs w:val="44"/>
        </w:rPr>
        <w:t>招标文件公平竞争审查表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40" w:lineRule="auto"/>
        <w:ind w:firstLine="3040" w:firstLineChars="80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pacing w:val="50"/>
          <w:position w:val="-1"/>
          <w:sz w:val="28"/>
          <w:szCs w:val="28"/>
        </w:rPr>
        <w:t>(参考格式</w:t>
      </w:r>
      <w:r>
        <w:rPr>
          <w:rFonts w:hint="eastAsia" w:ascii="仿宋_GB2312" w:hAnsi="仿宋_GB2312" w:eastAsia="仿宋_GB2312" w:cs="仿宋_GB2312"/>
          <w:spacing w:val="50"/>
          <w:position w:val="-1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54" w:tblpY="69"/>
        <w:tblOverlap w:val="never"/>
        <w:tblW w:w="8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6"/>
        <w:gridCol w:w="4158"/>
        <w:gridCol w:w="2"/>
        <w:gridCol w:w="2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5"/>
                <w:position w:val="-1"/>
                <w:sz w:val="24"/>
                <w:szCs w:val="24"/>
              </w:rPr>
              <w:t>招标代理机构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43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0"/>
                <w:sz w:val="24"/>
                <w:szCs w:val="24"/>
              </w:rPr>
              <w:t>(或招标文件起草部门)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9"/>
                <w:position w:val="-1"/>
                <w:sz w:val="24"/>
                <w:szCs w:val="24"/>
              </w:rPr>
              <w:t>送审时间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公平竞争审查条款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审查结果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违法设置限制、排斥不同所有制企业参与招投标的规定，以及虽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-1"/>
                <w:sz w:val="24"/>
                <w:szCs w:val="24"/>
              </w:rPr>
              <w:t>然没有直接限制、排斥，但实质上起到变相限制、排斥效果的规定。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违法限定潜在投标人或者投标人的所有制形式或者组织形式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-1"/>
                <w:sz w:val="24"/>
                <w:szCs w:val="24"/>
              </w:rPr>
              <w:t>，对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-1"/>
                <w:sz w:val="24"/>
                <w:szCs w:val="24"/>
              </w:rPr>
              <w:t>不同所有制投标人采取不同的资格审查标准。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2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1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</w:rPr>
              <w:t>设定企业股东背景、年平均承接项目数量或者金额、从业人员、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纳税额、营业场所面积等规模条件；</w:t>
            </w:r>
          </w:p>
        </w:tc>
        <w:tc>
          <w:tcPr>
            <w:tcW w:w="16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firstLine="25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22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uto"/>
              <w:ind w:left="11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设定明显超出招标项目具体特点和实际需要的过高的资质资格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>技术、商务条件或者业绩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>奖项要求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228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将国家已经明令取消的资质资格作为投标条件、加分条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中标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条件；在国家已经明令取消资质资格的领域，将其他资质资格作为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投标条件、加分条件、中标条件。</w:t>
            </w:r>
          </w:p>
        </w:tc>
        <w:tc>
          <w:tcPr>
            <w:tcW w:w="165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</w:tbl>
    <w:tbl>
      <w:tblPr>
        <w:tblStyle w:val="5"/>
        <w:tblpPr w:leftFromText="180" w:rightFromText="180" w:vertAnchor="text" w:horzAnchor="page" w:tblpX="1668" w:tblpY="42"/>
        <w:tblOverlap w:val="never"/>
        <w:tblW w:w="8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5"/>
        <w:gridCol w:w="1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</w:rPr>
              <w:t>将特定行政区域、特定行业的业绩、奖项作为投标条件、加分条件、中标条件。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drawing>
                <wp:inline distT="0" distB="0" distL="0" distR="0">
                  <wp:extent cx="135255" cy="1098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3" cy="1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限定或者指定特定的专利、商标、品牌、原产地、供应商或者检验检测认证机构 (法律法规有明确要求的除外)。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  <w:t>8.套用特定生产供应者的条件设定投标人资格、技术、商务条件。</w:t>
            </w:r>
          </w:p>
        </w:tc>
        <w:tc>
          <w:tcPr>
            <w:tcW w:w="165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要求投标人在本地注册设立子公司 、分公司、分支机构，在本地拥有一定面积的办公场所，在本地缴纳社会保险、纳税等。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 xml:space="preserve">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对能够通过告知承诺和事后核验核实真伪的事项，强制投标人在投标环节提供原件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；在获取招标文件、开标环节违法要求投标人的法定代表人、技术负责人、项目负责人或者其他特定人员到场。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通过设立项目库、注册、认证、认定、增设证明事项等非必要条件排除和限制竞争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.（一）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根据经营取得业绩的区域设置差异性得分；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（二）根据经营主体的设置差异性得分；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（三）根据经营主体投标产品的产地设置差异性得分；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（四）根据经营主体的规模、注册地址、注册资金、市场占有率、负债率、净资产规模等设置差异性得分；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（五）根据联合体成员单位的注册地址、所有制形式等设置差异性得分；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（六）其他排除或者限制竞争的内容。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其他对投标人参与投标设置的不合理限制和壁垒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注：(应说明具体情形)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8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审查意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经审查本项目招标文件不存在影响市场主体公平竞争条款，符合现行法律、法规等公平竞争审查规定。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(经审查本项目招标文件XXXX章节XXXX条XXXX款的 XXXX内容，存在影响市场主体公平竞争问题，应予修订。)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审查人签名：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审查部门盖章：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baseline"/>
              <w:rPr>
                <w:rFonts w:hint="eastAsia" w:ascii="方正仿宋_GB2312" w:hAnsi="方正仿宋_GB2312" w:eastAsia="仿宋_GB2312" w:cs="方正仿宋_GB2312"/>
                <w:spacing w:val="8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headerReference r:id="rId5" w:type="default"/>
      <w:pgSz w:w="11905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1YjkwNjJhNjJkODIyODBjZjgyYTA0NTE1YjRiNjYifQ=="/>
  </w:docVars>
  <w:rsids>
    <w:rsidRoot w:val="00000000"/>
    <w:rsid w:val="059B7C12"/>
    <w:rsid w:val="392327CF"/>
    <w:rsid w:val="3F2F7776"/>
    <w:rsid w:val="47505EDD"/>
    <w:rsid w:val="49D01A86"/>
    <w:rsid w:val="568521DF"/>
    <w:rsid w:val="5A0F163F"/>
    <w:rsid w:val="5C594DF3"/>
    <w:rsid w:val="60983A85"/>
    <w:rsid w:val="60E743A2"/>
    <w:rsid w:val="677C3945"/>
    <w:rsid w:val="78155903"/>
    <w:rsid w:val="7DBF0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2023-06-26T18:07:00Z</dcterms:created>
  <dc:creator>Administrator</dc:creator>
  <cp:lastModifiedBy>落日留痕</cp:lastModifiedBy>
  <dcterms:modified xsi:type="dcterms:W3CDTF">2024-04-28T09:05:26Z</dcterms:modified>
  <dc:title>&lt;B9D8D3DAA1B6D5D0B1EACEC4BCFEB9ABC6BDBEBAD5F9C9F3B2E9D6B8C4CFA1B72E646F6378&gt;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2024-04-25T11:30:22Z</vt:filetime>
  </property>
  <property fmtid="{D5CDD505-2E9C-101B-9397-08002B2CF9AE}" pid="4" name="KSOProductBuildVer">
    <vt:lpwstr>2052-12.1.0.16729</vt:lpwstr>
  </property>
  <property fmtid="{D5CDD505-2E9C-101B-9397-08002B2CF9AE}" pid="5" name="ICV">
    <vt:lpwstr>D3485C3969D04412A510BE6A73CDA6C2_12</vt:lpwstr>
  </property>
</Properties>
</file>